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b w:val="1"/>
          <w:color w:val="20124d"/>
          <w:sz w:val="48"/>
          <w:szCs w:val="4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0124d"/>
          <w:sz w:val="48"/>
          <w:szCs w:val="48"/>
          <w:rtl w:val="0"/>
        </w:rPr>
        <w:t xml:space="preserve">Spring 2025 Exam Schedule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elvetica Neue" w:cs="Helvetica Neue" w:eastAsia="Helvetica Neue" w:hAnsi="Helvetica Neue"/>
          <w:color w:val="20124d"/>
          <w:sz w:val="36"/>
          <w:szCs w:val="36"/>
          <w:highlight w:val="cyan"/>
        </w:rPr>
      </w:pPr>
      <w:r w:rsidDel="00000000" w:rsidR="00000000" w:rsidRPr="00000000">
        <w:rPr>
          <w:rFonts w:ascii="Helvetica Neue" w:cs="Helvetica Neue" w:eastAsia="Helvetica Neue" w:hAnsi="Helvetica Neue"/>
          <w:color w:val="20124d"/>
          <w:sz w:val="36"/>
          <w:szCs w:val="36"/>
          <w:highlight w:val="yellow"/>
          <w:rtl w:val="0"/>
        </w:rPr>
        <w:t xml:space="preserve">(highlight = EOC/CTE)</w:t>
      </w: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Ind w:w="-195.0" w:type="dxa"/>
        <w:tblBorders>
          <w:top w:color="20124d" w:space="0" w:sz="8" w:val="single"/>
          <w:left w:color="20124d" w:space="0" w:sz="8" w:val="single"/>
          <w:bottom w:color="20124d" w:space="0" w:sz="8" w:val="single"/>
          <w:right w:color="20124d" w:space="0" w:sz="8" w:val="single"/>
          <w:insideH w:color="20124d" w:space="0" w:sz="8" w:val="single"/>
          <w:insideV w:color="20124d" w:space="0" w:sz="8" w:val="single"/>
        </w:tblBorders>
        <w:tblLayout w:type="fixed"/>
        <w:tblLook w:val="0600"/>
      </w:tblPr>
      <w:tblGrid>
        <w:gridCol w:w="2445"/>
        <w:gridCol w:w="5820"/>
        <w:gridCol w:w="7110"/>
        <w:tblGridChange w:id="0">
          <w:tblGrid>
            <w:gridCol w:w="2445"/>
            <w:gridCol w:w="5820"/>
            <w:gridCol w:w="711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36"/>
                <w:szCs w:val="36"/>
                <w:rtl w:val="0"/>
              </w:rPr>
              <w:t xml:space="preserve"> Begins 7:25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36"/>
                <w:szCs w:val="36"/>
                <w:rtl w:val="0"/>
              </w:rPr>
              <w:t xml:space="preserve">Begins 11:30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5/19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  <w:rtl w:val="0"/>
              </w:rPr>
              <w:t xml:space="preserve">Math 3 EOC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  <w:rtl w:val="0"/>
              </w:rPr>
              <w:t xml:space="preserve">(3-4hrs)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left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5/20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left"/>
              <w:rPr>
                <w:rFonts w:ascii="Helvetica Neue" w:cs="Helvetica Neue" w:eastAsia="Helvetica Neue" w:hAnsi="Helvetica Neue"/>
                <w:color w:val="20124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  <w:rtl w:val="0"/>
              </w:rPr>
              <w:t xml:space="preserve">Health Science 1-CTE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  <w:rtl w:val="0"/>
              </w:rPr>
              <w:t xml:space="preserve">(2hrs)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Math 2 (2hrs)</w:t>
            </w:r>
          </w:p>
        </w:tc>
        <w:tc>
          <w:tcPr>
            <w:tcBorders>
              <w:bottom w:color="20124d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5/21</w:t>
            </w:r>
          </w:p>
        </w:tc>
        <w:tc>
          <w:tcPr>
            <w:tcBorders>
              <w:right w:color="20124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Make Up Exams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0124d" w:space="0" w:sz="8" w:val="single"/>
              <w:left w:color="20124d" w:space="0" w:sz="8" w:val="single"/>
              <w:bottom w:color="20124d" w:space="0" w:sz="8" w:val="single"/>
              <w:right w:color="20124d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5/22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Makeup Exams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0124d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5/23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rtl w:val="0"/>
              </w:rPr>
              <w:t xml:space="preserve">Makeup Exams</w:t>
            </w:r>
          </w:p>
        </w:tc>
        <w:tc>
          <w:tcPr>
            <w:tcBorders>
              <w:top w:color="20124d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20124d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ind w:left="0" w:firstLine="0"/>
        <w:jc w:val="left"/>
        <w:rPr>
          <w:rFonts w:ascii="Helvetica Neue" w:cs="Helvetica Neue" w:eastAsia="Helvetica Neue" w:hAnsi="Helvetica Neue"/>
          <w:color w:val="20124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